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162CBA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24ACB">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BA45DA" w:rsidRPr="00BA45DA">
        <w:rPr>
          <w:bCs/>
          <w:noProof w:val="0"/>
          <w:sz w:val="24"/>
          <w:szCs w:val="24"/>
        </w:rPr>
        <w:t>11522</w:t>
      </w:r>
    </w:p>
    <w:p w14:paraId="11776FA6" w14:textId="00087FC6" w:rsidR="00A209D6" w:rsidRPr="00465587" w:rsidRDefault="00824ACB" w:rsidP="00A209D6">
      <w:pPr>
        <w:pStyle w:val="Header"/>
        <w:tabs>
          <w:tab w:val="right" w:pos="9639"/>
        </w:tabs>
        <w:rPr>
          <w:rFonts w:eastAsia="SimSun"/>
          <w:bCs/>
          <w:sz w:val="24"/>
          <w:szCs w:val="24"/>
          <w:lang w:eastAsia="zh-CN"/>
        </w:rPr>
      </w:pPr>
      <w:r>
        <w:rPr>
          <w:rFonts w:eastAsia="SimSun"/>
          <w:bCs/>
          <w:sz w:val="24"/>
          <w:szCs w:val="24"/>
          <w:lang w:eastAsia="zh-CN"/>
        </w:rPr>
        <w:t>Toulouse</w:t>
      </w:r>
      <w:r w:rsidR="00A36F5F" w:rsidRPr="00A36F5F">
        <w:rPr>
          <w:rFonts w:eastAsia="SimSun"/>
          <w:bCs/>
          <w:sz w:val="24"/>
          <w:szCs w:val="24"/>
          <w:lang w:eastAsia="zh-CN"/>
        </w:rPr>
        <w:t>,</w:t>
      </w:r>
      <w:r w:rsidR="00BA45DA">
        <w:rPr>
          <w:rFonts w:eastAsia="SimSun"/>
          <w:bCs/>
          <w:sz w:val="24"/>
          <w:szCs w:val="24"/>
          <w:lang w:eastAsia="zh-CN"/>
        </w:rPr>
        <w:t xml:space="preserv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sidR="0061634E">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B5CE9E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4ACB">
        <w:rPr>
          <w:rFonts w:cs="Arial"/>
          <w:b/>
          <w:bCs/>
          <w:sz w:val="24"/>
        </w:rPr>
        <w:t>8</w:t>
      </w:r>
      <w:r>
        <w:rPr>
          <w:rFonts w:cs="Arial"/>
          <w:b/>
          <w:bCs/>
          <w:sz w:val="24"/>
          <w:lang w:eastAsia="ja-JP"/>
        </w:rPr>
        <w:t>.</w:t>
      </w:r>
      <w:r w:rsidR="00824ACB">
        <w:rPr>
          <w:rFonts w:cs="Arial"/>
          <w:b/>
          <w:bCs/>
          <w:sz w:val="24"/>
          <w:lang w:eastAsia="ja-JP"/>
        </w:rPr>
        <w:t>1</w:t>
      </w:r>
      <w:r>
        <w:rPr>
          <w:rFonts w:cs="Arial"/>
          <w:b/>
          <w:bCs/>
          <w:sz w:val="24"/>
          <w:lang w:eastAsia="ja-JP"/>
        </w:rPr>
        <w:t>.</w:t>
      </w:r>
      <w:r w:rsidR="00824ACB">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0434A6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45DA" w:rsidRPr="00244772">
        <w:rPr>
          <w:rFonts w:ascii="Arial" w:hAnsi="Arial" w:cs="Arial"/>
          <w:b/>
          <w:bCs/>
          <w:sz w:val="24"/>
        </w:rPr>
        <w:t>Down-selection of NCR management solutions</w:t>
      </w:r>
      <w:r w:rsidR="004B538D" w:rsidRPr="004B538D">
        <w:rPr>
          <w:rFonts w:ascii="Arial" w:hAnsi="Arial" w:cs="Arial"/>
          <w:b/>
          <w:bCs/>
          <w:color w:val="FF0000"/>
          <w:sz w:val="24"/>
        </w:rPr>
        <w:t xml:space="preserve"> </w:t>
      </w:r>
    </w:p>
    <w:p w14:paraId="25F387E8" w14:textId="77A87C7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1634E" w:rsidRPr="0061634E">
        <w:rPr>
          <w:rFonts w:ascii="Arial" w:hAnsi="Arial" w:cs="Arial"/>
          <w:b/>
          <w:bCs/>
          <w:sz w:val="24"/>
        </w:rPr>
        <w:t>NR_NetConRepeater</w:t>
      </w:r>
      <w:proofErr w:type="spellEnd"/>
      <w:r w:rsidR="0061634E" w:rsidRPr="0061634E">
        <w:rPr>
          <w:rFonts w:ascii="Arial" w:hAnsi="Arial" w:cs="Arial"/>
          <w:b/>
          <w:bCs/>
          <w:sz w:val="24"/>
        </w:rPr>
        <w:t xml:space="preserve"> </w:t>
      </w:r>
      <w:r>
        <w:rPr>
          <w:rFonts w:ascii="Arial" w:hAnsi="Arial" w:cs="Arial"/>
          <w:b/>
          <w:bCs/>
          <w:sz w:val="24"/>
        </w:rPr>
        <w:t xml:space="preserve">- Release </w:t>
      </w:r>
      <w:r w:rsidR="0061634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3FD2F8" w14:textId="1207A75C" w:rsidR="00E74150" w:rsidRDefault="00E74150" w:rsidP="009339CB">
      <w:r w:rsidRPr="00E74150">
        <w:t xml:space="preserve">A new Work Item </w:t>
      </w:r>
      <w:hyperlink r:id="rId12" w:history="1">
        <w:r w:rsidRPr="00952128">
          <w:rPr>
            <w:rStyle w:val="Hyperlink"/>
          </w:rPr>
          <w:t>RP-222673</w:t>
        </w:r>
      </w:hyperlink>
      <w:r>
        <w:t xml:space="preserve"> </w:t>
      </w:r>
      <w:r w:rsidRPr="00E74150">
        <w:t xml:space="preserve">was approved at 3GPP RAN Meeting #97e on Rel-18 NR Network-controlled Repeaters. </w:t>
      </w:r>
      <w:r>
        <w:t>One of the</w:t>
      </w:r>
      <w:r w:rsidRPr="00E74150">
        <w:t xml:space="preserve"> objectives of this WI </w:t>
      </w:r>
      <w:r>
        <w:t>is to</w:t>
      </w:r>
      <w:r w:rsidRPr="00E74150">
        <w:t>:</w:t>
      </w:r>
    </w:p>
    <w:p w14:paraId="2A835DAF" w14:textId="77777777" w:rsidR="00E74150" w:rsidRPr="00963B55" w:rsidRDefault="00E74150" w:rsidP="00E74150">
      <w:pPr>
        <w:spacing w:beforeLines="50" w:before="120" w:afterLines="50" w:after="120"/>
        <w:contextualSpacing/>
        <w:rPr>
          <w:i/>
          <w:iCs/>
        </w:rPr>
      </w:pPr>
      <w:r w:rsidRPr="00963B55">
        <w:rPr>
          <w:i/>
          <w:iCs/>
        </w:rPr>
        <w:t>Specify the solution of network-controlled repeater management (i.e., the identification and authorization/validation of NCR) [RAN3, RAN2]</w:t>
      </w:r>
    </w:p>
    <w:p w14:paraId="0CADD78C" w14:textId="194DD101" w:rsidR="00E74150" w:rsidRPr="00963B55" w:rsidRDefault="00E74150" w:rsidP="007F0C7E">
      <w:pPr>
        <w:numPr>
          <w:ilvl w:val="0"/>
          <w:numId w:val="8"/>
        </w:numPr>
        <w:overflowPunct w:val="0"/>
        <w:autoSpaceDE w:val="0"/>
        <w:autoSpaceDN w:val="0"/>
        <w:adjustRightInd w:val="0"/>
        <w:spacing w:beforeLines="50" w:before="120"/>
        <w:ind w:left="714" w:hanging="357"/>
        <w:textAlignment w:val="baseline"/>
        <w:rPr>
          <w:i/>
          <w:iCs/>
        </w:rPr>
      </w:pPr>
      <w:r w:rsidRPr="00963B55">
        <w:rPr>
          <w:i/>
          <w:iCs/>
        </w:rPr>
        <w:t xml:space="preserve">NOTE: Down-selection of solutions in section 8 of </w:t>
      </w:r>
      <w:hyperlink r:id="rId13" w:history="1">
        <w:r w:rsidRPr="00567872">
          <w:rPr>
            <w:rStyle w:val="Hyperlink"/>
            <w:i/>
            <w:iCs/>
          </w:rPr>
          <w:t>TR 38.867</w:t>
        </w:r>
      </w:hyperlink>
      <w:r w:rsidRPr="00963B55">
        <w:rPr>
          <w:i/>
          <w:iCs/>
        </w:rPr>
        <w:t xml:space="preserve"> is needed </w:t>
      </w:r>
      <w:proofErr w:type="gramStart"/>
      <w:r w:rsidRPr="00963B55">
        <w:rPr>
          <w:i/>
          <w:iCs/>
        </w:rPr>
        <w:t>taking into account</w:t>
      </w:r>
      <w:proofErr w:type="gramEnd"/>
      <w:r w:rsidRPr="00963B55">
        <w:rPr>
          <w:i/>
          <w:iCs/>
        </w:rP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22604B82" w14:textId="65D9E0EA" w:rsidR="007F0C7E" w:rsidRDefault="007F0C7E" w:rsidP="007F0C7E">
      <w:r>
        <w:t>Section 8 of TR 38.867 specifies the four different solutions for NCR management (</w:t>
      </w:r>
      <w:proofErr w:type="gramStart"/>
      <w:r>
        <w:t>i.e.</w:t>
      </w:r>
      <w:proofErr w:type="gramEnd"/>
      <w:r>
        <w:t xml:space="preserve"> identification and authorization/validation) to be down-selected. In brief:</w:t>
      </w:r>
    </w:p>
    <w:p w14:paraId="633D6CE0" w14:textId="77777777" w:rsidR="007F0C7E" w:rsidRDefault="007F0C7E" w:rsidP="007F0C7E">
      <w:pPr>
        <w:pStyle w:val="B1"/>
      </w:pPr>
      <w:r>
        <w:t>-</w:t>
      </w:r>
      <w:r>
        <w:tab/>
        <w:t>Solution 1: Identification and authorization/validation done in RAN.</w:t>
      </w:r>
    </w:p>
    <w:p w14:paraId="4686C57C" w14:textId="77777777" w:rsidR="007F0C7E" w:rsidRDefault="007F0C7E" w:rsidP="007F0C7E">
      <w:pPr>
        <w:pStyle w:val="B1"/>
      </w:pPr>
      <w:r>
        <w:t>-</w:t>
      </w:r>
      <w:r>
        <w:tab/>
        <w:t>Solution 2: Identification done in RAN and authorization/validation done via OAM.</w:t>
      </w:r>
    </w:p>
    <w:p w14:paraId="3B530668" w14:textId="77777777" w:rsidR="007F0C7E" w:rsidRDefault="007F0C7E" w:rsidP="007F0C7E">
      <w:pPr>
        <w:pStyle w:val="B1"/>
      </w:pPr>
      <w:r>
        <w:t>-</w:t>
      </w:r>
      <w:r>
        <w:tab/>
        <w:t xml:space="preserve">Solution 3: IAB-MT-like solution, where AMF must explicitly indicate NCR support to </w:t>
      </w:r>
      <w:proofErr w:type="spellStart"/>
      <w:r>
        <w:t>gNB</w:t>
      </w:r>
      <w:proofErr w:type="spellEnd"/>
      <w:r>
        <w:t>; NCR identification done in RAN and authorization done in CN.</w:t>
      </w:r>
    </w:p>
    <w:p w14:paraId="640A3879" w14:textId="7B298DE2" w:rsidR="007F0C7E" w:rsidRDefault="007F0C7E" w:rsidP="007F0C7E">
      <w:pPr>
        <w:pStyle w:val="B1"/>
      </w:pPr>
      <w:r>
        <w:t>-</w:t>
      </w:r>
      <w:r>
        <w:tab/>
        <w:t>Solution 4: D2D/V2X-like solution, where NCR authorization done by 5GC based on UE subscription info.</w:t>
      </w:r>
    </w:p>
    <w:p w14:paraId="5AAE7B3B" w14:textId="43893BDB" w:rsidR="000D3262" w:rsidRDefault="000D3262" w:rsidP="009339CB">
      <w:r>
        <w:t>RAN2 delayed discussions on th</w:t>
      </w:r>
      <w:r w:rsidR="007F0C7E">
        <w:t>e down-selection</w:t>
      </w:r>
      <w:r>
        <w:t xml:space="preserve"> objective in RAN2#119bis-e, pending feedback from SA3.</w:t>
      </w:r>
    </w:p>
    <w:p w14:paraId="52F1A08B" w14:textId="2CAA9494" w:rsidR="000D3262" w:rsidRDefault="000D3262" w:rsidP="009339CB">
      <w:r>
        <w:t>In SA3#108e-AdHoc, SA3 sent a reply LS (</w:t>
      </w:r>
      <w:hyperlink r:id="rId14" w:history="1">
        <w:r w:rsidRPr="000D3262">
          <w:rPr>
            <w:rStyle w:val="Hyperlink"/>
          </w:rPr>
          <w:t>S3-223080</w:t>
        </w:r>
      </w:hyperlink>
      <w:r>
        <w:t xml:space="preserve"> “Reply LS on NCR Solutions”) to RAN3 (cc’d: RAN2, SA2, SA5):</w:t>
      </w:r>
    </w:p>
    <w:p w14:paraId="3E43E499" w14:textId="77777777" w:rsidR="000D3262" w:rsidRDefault="000D3262" w:rsidP="000D3262">
      <w:pPr>
        <w:pBdr>
          <w:top w:val="single" w:sz="4" w:space="1" w:color="auto"/>
          <w:left w:val="single" w:sz="4" w:space="4" w:color="auto"/>
          <w:bottom w:val="single" w:sz="4" w:space="1" w:color="auto"/>
          <w:right w:val="single" w:sz="4" w:space="4" w:color="auto"/>
        </w:pBdr>
      </w:pPr>
      <w:r>
        <w:t xml:space="preserve">SA3 would like to thank the </w:t>
      </w:r>
      <w:r>
        <w:rPr>
          <w:rFonts w:eastAsia="SimSun"/>
          <w:lang w:val="en-US" w:eastAsia="zh-CN"/>
        </w:rPr>
        <w:t>RAN3</w:t>
      </w:r>
      <w:r>
        <w:t xml:space="preserve"> for their LS on NCR Solutions.</w:t>
      </w:r>
    </w:p>
    <w:p w14:paraId="4DA58AA3" w14:textId="77777777" w:rsidR="000D3262" w:rsidRDefault="000D3262" w:rsidP="000D3262">
      <w:pPr>
        <w:pBdr>
          <w:top w:val="single" w:sz="4" w:space="1" w:color="auto"/>
          <w:left w:val="single" w:sz="4" w:space="4" w:color="auto"/>
          <w:bottom w:val="single" w:sz="4" w:space="1" w:color="auto"/>
          <w:right w:val="single" w:sz="4" w:space="4" w:color="auto"/>
        </w:pBdr>
      </w:pPr>
      <w:r>
        <w:t>SA3 has further discussion on the Questions from RAN3 and would like to share the views as below:</w:t>
      </w:r>
    </w:p>
    <w:p w14:paraId="62C46CE0" w14:textId="77777777" w:rsidR="000D3262" w:rsidRDefault="000D3262" w:rsidP="000D3262">
      <w:pPr>
        <w:pBdr>
          <w:top w:val="single" w:sz="4" w:space="1" w:color="auto"/>
          <w:left w:val="single" w:sz="4" w:space="4" w:color="auto"/>
          <w:bottom w:val="single" w:sz="4" w:space="1" w:color="auto"/>
          <w:right w:val="single" w:sz="4" w:space="4" w:color="auto"/>
        </w:pBdr>
        <w:rPr>
          <w:b/>
          <w:bCs/>
        </w:rPr>
      </w:pPr>
      <w:r>
        <w:rPr>
          <w:b/>
          <w:bCs/>
          <w:i/>
          <w:iCs/>
          <w:lang w:val="en-US" w:eastAsia="zh-CN"/>
        </w:rPr>
        <w:t xml:space="preserve">To SA3 </w:t>
      </w:r>
      <w:r>
        <w:rPr>
          <w:b/>
          <w:bCs/>
          <w:i/>
          <w:iCs/>
        </w:rPr>
        <w:t xml:space="preserve">Q1a: </w:t>
      </w:r>
      <w:r>
        <w:rPr>
          <w:b/>
          <w:bCs/>
          <w:i/>
          <w:iCs/>
          <w:lang w:val="en-US" w:eastAsia="zh-CN"/>
        </w:rPr>
        <w:t>I</w:t>
      </w:r>
      <w:proofErr w:type="spellStart"/>
      <w:r>
        <w:rPr>
          <w:b/>
          <w:bCs/>
          <w:i/>
          <w:iCs/>
        </w:rPr>
        <w:t>s</w:t>
      </w:r>
      <w:proofErr w:type="spellEnd"/>
      <w:r>
        <w:rPr>
          <w:b/>
          <w:bCs/>
          <w:i/>
          <w:iCs/>
        </w:rPr>
        <w:t xml:space="preserve"> there any security issue for solution 2 </w:t>
      </w:r>
      <w:r>
        <w:rPr>
          <w:b/>
          <w:bCs/>
          <w:i/>
          <w:iCs/>
          <w:lang w:val="en-US" w:eastAsia="zh-CN"/>
        </w:rPr>
        <w:t>which</w:t>
      </w:r>
      <w:r>
        <w:rPr>
          <w:b/>
          <w:bCs/>
          <w:i/>
          <w:iCs/>
        </w:rPr>
        <w:t xml:space="preserve"> does not provide </w:t>
      </w:r>
      <w:proofErr w:type="spellStart"/>
      <w:r>
        <w:rPr>
          <w:b/>
          <w:bCs/>
          <w:i/>
          <w:iCs/>
        </w:rPr>
        <w:t>Uu</w:t>
      </w:r>
      <w:proofErr w:type="spellEnd"/>
      <w:r>
        <w:rPr>
          <w:b/>
          <w:bCs/>
          <w:i/>
          <w:iCs/>
        </w:rPr>
        <w:t xml:space="preserve"> security, </w:t>
      </w:r>
      <w:r>
        <w:rPr>
          <w:b/>
          <w:bCs/>
          <w:i/>
          <w:iCs/>
          <w:lang w:val="en-US" w:eastAsia="zh-CN"/>
        </w:rPr>
        <w:t xml:space="preserve">non-protected </w:t>
      </w:r>
      <w:r>
        <w:rPr>
          <w:b/>
          <w:bCs/>
          <w:i/>
          <w:iCs/>
        </w:rPr>
        <w:t>NCR indication info and the OAM container in Step 5?</w:t>
      </w:r>
    </w:p>
    <w:p w14:paraId="2491A92A" w14:textId="77777777" w:rsidR="000D3262" w:rsidRDefault="000D3262" w:rsidP="000D3262">
      <w:pPr>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lang w:val="en-US" w:eastAsia="zh-CN"/>
        </w:rPr>
        <w:t>Answer to RAN3:</w:t>
      </w:r>
    </w:p>
    <w:p w14:paraId="0313774B" w14:textId="77777777" w:rsidR="000D3262" w:rsidRDefault="000D3262" w:rsidP="000D3262">
      <w:pPr>
        <w:pBdr>
          <w:top w:val="single" w:sz="4" w:space="1" w:color="auto"/>
          <w:left w:val="single" w:sz="4" w:space="4" w:color="auto"/>
          <w:bottom w:val="single" w:sz="4" w:space="1" w:color="auto"/>
          <w:right w:val="single" w:sz="4" w:space="4" w:color="auto"/>
        </w:pBdr>
        <w:rPr>
          <w:bCs/>
        </w:rPr>
      </w:pPr>
      <w:r>
        <w:rPr>
          <w:bCs/>
        </w:rPr>
        <w:t xml:space="preserve">Yes. </w:t>
      </w:r>
      <w:r>
        <w:rPr>
          <w:rFonts w:eastAsia="SimSun"/>
          <w:lang w:val="en-US" w:eastAsia="zh-CN"/>
        </w:rPr>
        <w:t xml:space="preserve">For solution 2, SA3 believes that this information can be tampered due to the lack of </w:t>
      </w:r>
      <w:proofErr w:type="spellStart"/>
      <w:r>
        <w:rPr>
          <w:rFonts w:eastAsia="SimSun"/>
          <w:lang w:val="en-US" w:eastAsia="zh-CN"/>
        </w:rPr>
        <w:t>Uu</w:t>
      </w:r>
      <w:proofErr w:type="spellEnd"/>
      <w:r>
        <w:rPr>
          <w:rFonts w:eastAsia="SimSun"/>
          <w:lang w:val="en-US" w:eastAsia="zh-CN"/>
        </w:rPr>
        <w:t xml:space="preserve"> security. </w:t>
      </w:r>
      <w:r>
        <w:rPr>
          <w:bCs/>
        </w:rPr>
        <w:t xml:space="preserve">It exposes the OAM indirectly to attacks over the air interface. </w:t>
      </w:r>
    </w:p>
    <w:p w14:paraId="1CD43338" w14:textId="77777777" w:rsidR="000D3262" w:rsidRDefault="000D3262" w:rsidP="000D3262">
      <w:pPr>
        <w:pBdr>
          <w:top w:val="single" w:sz="4" w:space="1" w:color="auto"/>
          <w:left w:val="single" w:sz="4" w:space="4" w:color="auto"/>
          <w:bottom w:val="single" w:sz="4" w:space="1" w:color="auto"/>
          <w:right w:val="single" w:sz="4" w:space="4" w:color="auto"/>
        </w:pBdr>
        <w:rPr>
          <w:b/>
          <w:bCs/>
          <w:lang w:val="en-US" w:eastAsia="zh-CN"/>
        </w:rPr>
      </w:pPr>
      <w:r>
        <w:rPr>
          <w:b/>
          <w:bCs/>
          <w:i/>
          <w:iCs/>
          <w:lang w:val="en-US" w:eastAsia="zh-CN"/>
        </w:rPr>
        <w:t xml:space="preserve">To SA3 </w:t>
      </w:r>
      <w:r>
        <w:rPr>
          <w:b/>
          <w:bCs/>
          <w:i/>
          <w:iCs/>
        </w:rPr>
        <w:t>Q1b: Does SA3 believe that the NCR needs to be securely validate</w:t>
      </w:r>
      <w:r>
        <w:rPr>
          <w:b/>
          <w:bCs/>
          <w:i/>
          <w:iCs/>
          <w:lang w:val="en-US" w:eastAsia="zh-CN"/>
        </w:rPr>
        <w:t>d</w:t>
      </w:r>
      <w:r>
        <w:rPr>
          <w:b/>
          <w:bCs/>
          <w:i/>
          <w:iCs/>
        </w:rPr>
        <w:t xml:space="preserve">? Any security issue for configuring locally stored information in the </w:t>
      </w:r>
      <w:proofErr w:type="spellStart"/>
      <w:r>
        <w:rPr>
          <w:b/>
          <w:bCs/>
          <w:i/>
          <w:iCs/>
          <w:lang w:val="en-US" w:eastAsia="zh-CN"/>
        </w:rPr>
        <w:t>gNB</w:t>
      </w:r>
      <w:proofErr w:type="spellEnd"/>
      <w:r>
        <w:rPr>
          <w:b/>
          <w:bCs/>
          <w:i/>
          <w:iCs/>
          <w:lang w:val="en-US" w:eastAsia="zh-CN"/>
        </w:rPr>
        <w:t xml:space="preserve"> </w:t>
      </w:r>
      <w:r>
        <w:rPr>
          <w:b/>
          <w:bCs/>
          <w:i/>
          <w:iCs/>
        </w:rPr>
        <w:t>in Solution 1?</w:t>
      </w:r>
    </w:p>
    <w:p w14:paraId="13BD9CF4" w14:textId="77777777" w:rsidR="000D3262" w:rsidRDefault="000D3262" w:rsidP="000D3262">
      <w:pPr>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lang w:val="en-US" w:eastAsia="zh-CN"/>
        </w:rPr>
        <w:t xml:space="preserve">Answer to RAN3: </w:t>
      </w:r>
    </w:p>
    <w:p w14:paraId="6C3AEA32" w14:textId="77777777" w:rsidR="000D3262" w:rsidRDefault="000D3262" w:rsidP="000D3262">
      <w:pPr>
        <w:pBdr>
          <w:top w:val="single" w:sz="4" w:space="1" w:color="auto"/>
          <w:left w:val="single" w:sz="4" w:space="4" w:color="auto"/>
          <w:bottom w:val="single" w:sz="4" w:space="1" w:color="auto"/>
          <w:right w:val="single" w:sz="4" w:space="4" w:color="auto"/>
        </w:pBdr>
        <w:rPr>
          <w:rFonts w:eastAsia="SimSun"/>
          <w:lang w:val="en-US" w:eastAsia="zh-CN"/>
        </w:rPr>
      </w:pPr>
      <w:r>
        <w:rPr>
          <w:rFonts w:eastAsia="SimSun"/>
          <w:lang w:val="en-US" w:eastAsia="zh-CN"/>
        </w:rPr>
        <w:t>For the 1</w:t>
      </w:r>
      <w:r>
        <w:rPr>
          <w:rFonts w:eastAsia="SimSun"/>
          <w:vertAlign w:val="superscript"/>
          <w:lang w:val="en-US" w:eastAsia="zh-CN"/>
        </w:rPr>
        <w:t>st</w:t>
      </w:r>
      <w:r>
        <w:rPr>
          <w:rFonts w:eastAsia="SimSun"/>
          <w:lang w:val="en-US" w:eastAsia="zh-CN"/>
        </w:rPr>
        <w:t xml:space="preserve"> question in Q1b, </w:t>
      </w:r>
      <w:r>
        <w:rPr>
          <w:lang w:val="en-US"/>
        </w:rPr>
        <w:t xml:space="preserve">SA3 is not clear about what does "validation" mean. </w:t>
      </w:r>
    </w:p>
    <w:p w14:paraId="2B376ACA" w14:textId="77777777" w:rsidR="000D3262" w:rsidRDefault="000D3262" w:rsidP="000D3262">
      <w:pPr>
        <w:pBdr>
          <w:top w:val="single" w:sz="4" w:space="1" w:color="auto"/>
          <w:left w:val="single" w:sz="4" w:space="4" w:color="auto"/>
          <w:bottom w:val="single" w:sz="4" w:space="1" w:color="auto"/>
          <w:right w:val="single" w:sz="4" w:space="4" w:color="auto"/>
        </w:pBdr>
        <w:rPr>
          <w:lang w:val="en-US"/>
        </w:rPr>
      </w:pPr>
      <w:r>
        <w:rPr>
          <w:rFonts w:eastAsia="SimSun"/>
          <w:lang w:val="en-US" w:eastAsia="zh-CN"/>
        </w:rPr>
        <w:lastRenderedPageBreak/>
        <w:t>For the 2</w:t>
      </w:r>
      <w:r>
        <w:rPr>
          <w:rFonts w:eastAsia="SimSun"/>
          <w:vertAlign w:val="superscript"/>
          <w:lang w:val="en-US" w:eastAsia="zh-CN"/>
        </w:rPr>
        <w:t>nd</w:t>
      </w:r>
      <w:r>
        <w:rPr>
          <w:rFonts w:eastAsia="SimSun"/>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Pr>
          <w:lang w:val="en-US"/>
        </w:rPr>
        <w:t xml:space="preserve"> </w:t>
      </w:r>
    </w:p>
    <w:p w14:paraId="1811AA56" w14:textId="3C914D53" w:rsidR="000D3262" w:rsidRDefault="000D3262" w:rsidP="009339CB">
      <w:r>
        <w:t xml:space="preserve">RAN3 also discussed </w:t>
      </w:r>
      <w:r w:rsidR="00F81C7E">
        <w:t>the down</w:t>
      </w:r>
      <w:r w:rsidR="007F0C7E">
        <w:t>-</w:t>
      </w:r>
      <w:r w:rsidR="00F81C7E">
        <w:t xml:space="preserve">selection of </w:t>
      </w:r>
      <w:r w:rsidR="007F0C7E">
        <w:t>the</w:t>
      </w:r>
      <w:r w:rsidR="00F81C7E">
        <w:t xml:space="preserve"> </w:t>
      </w:r>
      <w:r>
        <w:t xml:space="preserve">NCR management </w:t>
      </w:r>
      <w:r w:rsidR="00F81C7E">
        <w:t xml:space="preserve">solutions </w:t>
      </w:r>
      <w:r>
        <w:t>in RAN3#</w:t>
      </w:r>
      <w:r w:rsidR="00952128">
        <w:t xml:space="preserve">117bis-e, summarized in </w:t>
      </w:r>
      <w:hyperlink r:id="rId15" w:history="1">
        <w:r w:rsidR="00952128" w:rsidRPr="00952128">
          <w:rPr>
            <w:rStyle w:val="Hyperlink"/>
          </w:rPr>
          <w:t>R3-225934</w:t>
        </w:r>
      </w:hyperlink>
      <w:r w:rsidR="00952128">
        <w:t xml:space="preserve">. </w:t>
      </w:r>
      <w:r w:rsidR="00F81C7E">
        <w:t xml:space="preserve">Although consensus was not reached on a specific solution, RAN3 agreed on the following: </w:t>
      </w:r>
    </w:p>
    <w:p w14:paraId="1DAFAA2C" w14:textId="77777777" w:rsidR="00F81C7E" w:rsidRPr="00F81C7E" w:rsidRDefault="00F81C7E" w:rsidP="00F81C7E">
      <w:pPr>
        <w:pBdr>
          <w:top w:val="single" w:sz="4" w:space="1" w:color="auto"/>
          <w:left w:val="single" w:sz="4" w:space="4" w:color="auto"/>
          <w:bottom w:val="single" w:sz="4" w:space="1" w:color="auto"/>
          <w:right w:val="single" w:sz="4" w:space="4" w:color="auto"/>
        </w:pBdr>
        <w:rPr>
          <w:b/>
          <w:bCs/>
          <w:u w:val="single"/>
        </w:rPr>
      </w:pPr>
      <w:r w:rsidRPr="00F81C7E">
        <w:rPr>
          <w:b/>
          <w:bCs/>
          <w:u w:val="single"/>
        </w:rPr>
        <w:t>Summary</w:t>
      </w:r>
    </w:p>
    <w:p w14:paraId="77200F7B" w14:textId="77777777" w:rsidR="00F81C7E" w:rsidRDefault="00F81C7E" w:rsidP="00F81C7E">
      <w:pPr>
        <w:pBdr>
          <w:top w:val="single" w:sz="4" w:space="1" w:color="auto"/>
          <w:left w:val="single" w:sz="4" w:space="4" w:color="auto"/>
          <w:bottom w:val="single" w:sz="4" w:space="1" w:color="auto"/>
          <w:right w:val="single" w:sz="4" w:space="4" w:color="auto"/>
        </w:pBdr>
      </w:pPr>
      <w:r>
        <w:t>sol4 (</w:t>
      </w:r>
      <w:proofErr w:type="gramStart"/>
      <w:r>
        <w:t>6)</w:t>
      </w:r>
      <w:r>
        <w:rPr>
          <w:rFonts w:ascii="MS Mincho" w:eastAsia="MS Mincho" w:hAnsi="MS Mincho" w:cs="MS Mincho" w:hint="eastAsia"/>
        </w:rPr>
        <w:t>：</w:t>
      </w:r>
      <w:proofErr w:type="gramEnd"/>
      <w:r>
        <w:t xml:space="preserve"> CT</w:t>
      </w:r>
      <w:r>
        <w:rPr>
          <w:rFonts w:ascii="MS Mincho" w:eastAsia="MS Mincho" w:hAnsi="MS Mincho" w:cs="MS Mincho" w:hint="eastAsia"/>
        </w:rPr>
        <w:t>，</w:t>
      </w:r>
      <w:r>
        <w:t>CATT, E//, Intel, ZTE, CMCC</w:t>
      </w:r>
    </w:p>
    <w:p w14:paraId="23FED60D" w14:textId="77777777" w:rsidR="00F81C7E" w:rsidRDefault="00F81C7E" w:rsidP="00F81C7E">
      <w:pPr>
        <w:pBdr>
          <w:top w:val="single" w:sz="4" w:space="1" w:color="auto"/>
          <w:left w:val="single" w:sz="4" w:space="4" w:color="auto"/>
          <w:bottom w:val="single" w:sz="4" w:space="1" w:color="auto"/>
          <w:right w:val="single" w:sz="4" w:space="4" w:color="auto"/>
        </w:pBdr>
      </w:pPr>
      <w:r>
        <w:t>Sol3 (</w:t>
      </w:r>
      <w:proofErr w:type="gramStart"/>
      <w:r>
        <w:t>8)</w:t>
      </w:r>
      <w:r>
        <w:rPr>
          <w:rFonts w:ascii="MS Mincho" w:eastAsia="MS Mincho" w:hAnsi="MS Mincho" w:cs="MS Mincho" w:hint="eastAsia"/>
        </w:rPr>
        <w:t>：</w:t>
      </w:r>
      <w:proofErr w:type="gramEnd"/>
      <w:r>
        <w:t>QCM, Nokia, SS, DT, HW, ATT,BT, NEC</w:t>
      </w:r>
    </w:p>
    <w:p w14:paraId="026667A6" w14:textId="77777777" w:rsidR="00F81C7E" w:rsidRDefault="00F81C7E" w:rsidP="00F81C7E">
      <w:pPr>
        <w:pBdr>
          <w:top w:val="single" w:sz="4" w:space="1" w:color="auto"/>
          <w:left w:val="single" w:sz="4" w:space="4" w:color="auto"/>
          <w:bottom w:val="single" w:sz="4" w:space="1" w:color="auto"/>
          <w:right w:val="single" w:sz="4" w:space="4" w:color="auto"/>
        </w:pBdr>
      </w:pPr>
      <w:r>
        <w:t xml:space="preserve">It is obvious that there is no consensus on the down selection between solution 3 and solution 4. </w:t>
      </w:r>
    </w:p>
    <w:p w14:paraId="2DA30440" w14:textId="77777777" w:rsidR="00F81C7E" w:rsidRDefault="00F81C7E" w:rsidP="00F81C7E">
      <w:pPr>
        <w:pBdr>
          <w:top w:val="single" w:sz="4" w:space="1" w:color="auto"/>
          <w:left w:val="single" w:sz="4" w:space="4" w:color="auto"/>
          <w:bottom w:val="single" w:sz="4" w:space="1" w:color="auto"/>
          <w:right w:val="single" w:sz="4" w:space="4" w:color="auto"/>
        </w:pBdr>
      </w:pPr>
      <w:r>
        <w:t>To push forward the discussion progress, The following suggestion is provided by moderator and can be discussed by companies:</w:t>
      </w:r>
    </w:p>
    <w:p w14:paraId="61E6E6E3" w14:textId="27B24B25" w:rsidR="00F81C7E" w:rsidRDefault="00F81C7E" w:rsidP="00F81C7E">
      <w:pPr>
        <w:pBdr>
          <w:top w:val="single" w:sz="4" w:space="1" w:color="auto"/>
          <w:left w:val="single" w:sz="4" w:space="4" w:color="auto"/>
          <w:bottom w:val="single" w:sz="4" w:space="1" w:color="auto"/>
          <w:right w:val="single" w:sz="4" w:space="4" w:color="auto"/>
        </w:pBdr>
      </w:pPr>
      <w:r>
        <w:t>RAN3 is not going to down select solution 3 and solution 4 in this meeting. Instead, companies may check whether we can accept the intersection part of these 2 solutions, which is:</w:t>
      </w:r>
    </w:p>
    <w:p w14:paraId="53EBA68E" w14:textId="723488EC" w:rsidR="00F81C7E" w:rsidRPr="00F81C7E" w:rsidRDefault="00F81C7E" w:rsidP="00F81C7E">
      <w:pPr>
        <w:pBdr>
          <w:top w:val="single" w:sz="4" w:space="1" w:color="auto"/>
          <w:left w:val="single" w:sz="4" w:space="4" w:color="auto"/>
          <w:bottom w:val="single" w:sz="4" w:space="1" w:color="auto"/>
          <w:right w:val="single" w:sz="4" w:space="4" w:color="auto"/>
        </w:pBdr>
        <w:rPr>
          <w:b/>
          <w:bCs/>
        </w:rPr>
      </w:pPr>
      <w:r w:rsidRPr="00F81C7E">
        <w:rPr>
          <w:b/>
          <w:bCs/>
        </w:rPr>
        <w:t xml:space="preserve">Proposal 1: The NCR authorization indicator is provided from AMF to </w:t>
      </w:r>
      <w:proofErr w:type="spellStart"/>
      <w:r w:rsidRPr="00F81C7E">
        <w:rPr>
          <w:b/>
          <w:bCs/>
        </w:rPr>
        <w:t>gNB</w:t>
      </w:r>
      <w:proofErr w:type="spellEnd"/>
      <w:r w:rsidRPr="00F81C7E">
        <w:rPr>
          <w:b/>
          <w:bCs/>
        </w:rPr>
        <w:t xml:space="preserve"> explicitly over the NG interface.</w:t>
      </w:r>
    </w:p>
    <w:p w14:paraId="4854EE57" w14:textId="5423F936" w:rsidR="009339CB" w:rsidRDefault="00261877" w:rsidP="009339CB">
      <w:r w:rsidRPr="00217F58">
        <w:rPr>
          <w:lang w:val="en-US" w:eastAsia="ja-JP"/>
        </w:rPr>
        <w:t>In this contribution we focus on</w:t>
      </w:r>
      <w:r w:rsidR="000D3262">
        <w:rPr>
          <w:lang w:val="en-US" w:eastAsia="ja-JP"/>
        </w:rPr>
        <w:t xml:space="preserve"> the</w:t>
      </w:r>
      <w:r w:rsidR="007F0C7E">
        <w:rPr>
          <w:lang w:val="en-US" w:eastAsia="ja-JP"/>
        </w:rPr>
        <w:t xml:space="preserve"> down-selection of</w:t>
      </w:r>
      <w:r w:rsidR="000D3262">
        <w:rPr>
          <w:lang w:val="en-US" w:eastAsia="ja-JP"/>
        </w:rPr>
        <w:t xml:space="preserve"> </w:t>
      </w:r>
      <w:r w:rsidR="007F0C7E">
        <w:rPr>
          <w:lang w:val="en-US" w:eastAsia="ja-JP"/>
        </w:rPr>
        <w:t xml:space="preserve">the </w:t>
      </w:r>
      <w:r w:rsidR="000D3262">
        <w:rPr>
          <w:lang w:val="en-US" w:eastAsia="ja-JP"/>
        </w:rPr>
        <w:t>NCR management</w:t>
      </w:r>
      <w:r w:rsidR="007F0C7E">
        <w:rPr>
          <w:lang w:val="en-US" w:eastAsia="ja-JP"/>
        </w:rPr>
        <w:t xml:space="preserve"> solutions</w:t>
      </w:r>
      <w:r w:rsidR="000D3262">
        <w:rPr>
          <w:lang w:val="en-US" w:eastAsia="ja-JP"/>
        </w:rPr>
        <w:t xml:space="preserve">, </w:t>
      </w:r>
      <w:proofErr w:type="gramStart"/>
      <w:r w:rsidR="000D3262">
        <w:rPr>
          <w:lang w:val="en-US" w:eastAsia="ja-JP"/>
        </w:rPr>
        <w:t>taking into account</w:t>
      </w:r>
      <w:proofErr w:type="gramEnd"/>
      <w:r w:rsidR="000D3262">
        <w:rPr>
          <w:lang w:val="en-US" w:eastAsia="ja-JP"/>
        </w:rPr>
        <w:t xml:space="preserve"> the above progress from SA3 and RAN3.</w:t>
      </w:r>
    </w:p>
    <w:p w14:paraId="39C74FC2" w14:textId="77777777" w:rsidR="00BA45DA" w:rsidRPr="006E13D1" w:rsidRDefault="009339CB" w:rsidP="00BA45DA">
      <w:pPr>
        <w:pStyle w:val="Heading1"/>
      </w:pPr>
      <w:r w:rsidRPr="006E13D1">
        <w:t>2</w:t>
      </w:r>
      <w:r w:rsidRPr="006E13D1">
        <w:tab/>
      </w:r>
      <w:r w:rsidR="00E74150">
        <w:t>D</w:t>
      </w:r>
      <w:r w:rsidR="00BA45DA">
        <w:t>iscussion</w:t>
      </w:r>
    </w:p>
    <w:p w14:paraId="7D484B6E" w14:textId="5CE12CFA" w:rsidR="009339CB" w:rsidRDefault="00BA45DA" w:rsidP="00244772">
      <w:pPr>
        <w:pStyle w:val="Heading2"/>
      </w:pPr>
      <w:r>
        <w:t>2</w:t>
      </w:r>
      <w:r w:rsidRPr="006E13D1">
        <w:t>.1</w:t>
      </w:r>
      <w:r w:rsidRPr="006E13D1">
        <w:tab/>
      </w:r>
      <w:r>
        <w:t>D</w:t>
      </w:r>
      <w:r w:rsidR="00E74150">
        <w:t>own</w:t>
      </w:r>
      <w:r>
        <w:t>-selection of NCR management solution</w:t>
      </w:r>
      <w:r w:rsidR="00244772">
        <w:t>s</w:t>
      </w:r>
    </w:p>
    <w:p w14:paraId="1938C46B" w14:textId="67E43B4A" w:rsidR="00445351" w:rsidRDefault="00445351" w:rsidP="00445351">
      <w:pPr>
        <w:rPr>
          <w:lang w:val="en-US" w:eastAsia="ja-JP"/>
        </w:rPr>
      </w:pPr>
      <w:r>
        <w:rPr>
          <w:lang w:val="en-US" w:eastAsia="ja-JP"/>
        </w:rPr>
        <w:t>SA3 was unable to provide a conclusive answer regarding the security of Solution 1. Nonetheless, we believe Solution 1</w:t>
      </w:r>
      <w:r w:rsidRPr="3CC4F716">
        <w:rPr>
          <w:lang w:val="en-US" w:eastAsia="ja-JP"/>
        </w:rPr>
        <w:t xml:space="preserve"> can </w:t>
      </w:r>
      <w:r>
        <w:rPr>
          <w:lang w:val="en-US" w:eastAsia="ja-JP"/>
        </w:rPr>
        <w:t xml:space="preserve">be ruled out. RAN3 agreed in R3-225934 that NCR authorization is to be provided from the AMF to </w:t>
      </w:r>
      <w:proofErr w:type="spellStart"/>
      <w:r>
        <w:rPr>
          <w:lang w:val="en-US" w:eastAsia="ja-JP"/>
        </w:rPr>
        <w:t>gNB</w:t>
      </w:r>
      <w:proofErr w:type="spellEnd"/>
      <w:r>
        <w:rPr>
          <w:lang w:val="en-US" w:eastAsia="ja-JP"/>
        </w:rPr>
        <w:t xml:space="preserve"> explicitly over the NG interface. However, based on TR 38.867, </w:t>
      </w:r>
      <w:r w:rsidR="00A45C5D">
        <w:rPr>
          <w:lang w:val="en-US" w:eastAsia="ja-JP"/>
        </w:rPr>
        <w:t xml:space="preserve">in </w:t>
      </w:r>
      <w:r>
        <w:rPr>
          <w:lang w:val="en-US" w:eastAsia="ja-JP"/>
        </w:rPr>
        <w:t xml:space="preserve">Solution 1 the </w:t>
      </w:r>
      <w:proofErr w:type="spellStart"/>
      <w:r>
        <w:rPr>
          <w:lang w:val="en-US" w:eastAsia="ja-JP"/>
        </w:rPr>
        <w:t>gNB</w:t>
      </w:r>
      <w:proofErr w:type="spellEnd"/>
      <w:r>
        <w:rPr>
          <w:lang w:val="en-US" w:eastAsia="ja-JP"/>
        </w:rPr>
        <w:t xml:space="preserve"> become</w:t>
      </w:r>
      <w:r w:rsidR="00A45C5D">
        <w:rPr>
          <w:lang w:val="en-US" w:eastAsia="ja-JP"/>
        </w:rPr>
        <w:t>s</w:t>
      </w:r>
      <w:r>
        <w:rPr>
          <w:lang w:val="en-US" w:eastAsia="ja-JP"/>
        </w:rPr>
        <w:t xml:space="preserve"> aware of the authorization implicitly </w:t>
      </w:r>
      <w:r w:rsidR="00A45C5D">
        <w:rPr>
          <w:lang w:val="en-US" w:eastAsia="ja-JP"/>
        </w:rPr>
        <w:t xml:space="preserve">when </w:t>
      </w:r>
      <w:r>
        <w:rPr>
          <w:lang w:val="en-US" w:eastAsia="ja-JP"/>
        </w:rPr>
        <w:t xml:space="preserve">the CN signals the Allowed NSSAI to the </w:t>
      </w:r>
      <w:proofErr w:type="spellStart"/>
      <w:r>
        <w:rPr>
          <w:lang w:val="en-US" w:eastAsia="ja-JP"/>
        </w:rPr>
        <w:t>gNB</w:t>
      </w:r>
      <w:proofErr w:type="spellEnd"/>
      <w:r w:rsidRPr="3CC4F716">
        <w:rPr>
          <w:lang w:val="en-US" w:eastAsia="ja-JP"/>
        </w:rPr>
        <w:t xml:space="preserve">. Solution 1 </w:t>
      </w:r>
      <w:r w:rsidR="00A45C5D">
        <w:rPr>
          <w:lang w:val="en-US" w:eastAsia="ja-JP"/>
        </w:rPr>
        <w:t xml:space="preserve">also </w:t>
      </w:r>
      <w:r>
        <w:rPr>
          <w:lang w:val="en-US" w:eastAsia="ja-JP"/>
        </w:rPr>
        <w:t>requires</w:t>
      </w:r>
      <w:r w:rsidRPr="3CC4F716">
        <w:rPr>
          <w:lang w:val="en-US" w:eastAsia="ja-JP"/>
        </w:rPr>
        <w:t xml:space="preserve"> new (unspecified) functionality to validate the </w:t>
      </w:r>
      <w:r>
        <w:rPr>
          <w:lang w:val="en-US" w:eastAsia="ja-JP"/>
        </w:rPr>
        <w:t>NCR</w:t>
      </w:r>
      <w:r w:rsidR="00A45C5D">
        <w:rPr>
          <w:lang w:val="en-US" w:eastAsia="ja-JP"/>
        </w:rPr>
        <w:t>, which is not yet well-defined</w:t>
      </w:r>
      <w:r w:rsidRPr="3CC4F716">
        <w:rPr>
          <w:lang w:val="en-US" w:eastAsia="ja-JP"/>
        </w:rPr>
        <w:t>. This seems needlessly complicated relative to Solutions 3 and 4, which can recycle existing functionality.</w:t>
      </w:r>
    </w:p>
    <w:p w14:paraId="31D3F119" w14:textId="6D970B3A" w:rsidR="00445351" w:rsidRDefault="00445351" w:rsidP="00445351">
      <w:pPr>
        <w:rPr>
          <w:lang w:val="en-US" w:eastAsia="ja-JP"/>
        </w:rPr>
      </w:pPr>
      <w:r w:rsidRPr="004C6008">
        <w:rPr>
          <w:b/>
          <w:bCs/>
          <w:lang w:val="en-US" w:eastAsia="ja-JP"/>
        </w:rPr>
        <w:t xml:space="preserve">Observation </w:t>
      </w:r>
      <w:r>
        <w:rPr>
          <w:b/>
          <w:bCs/>
          <w:lang w:val="en-US" w:eastAsia="ja-JP"/>
        </w:rPr>
        <w:t>1</w:t>
      </w:r>
      <w:r>
        <w:rPr>
          <w:lang w:val="en-US" w:eastAsia="ja-JP"/>
        </w:rPr>
        <w:t xml:space="preserve">: The existing </w:t>
      </w:r>
      <w:r w:rsidR="00A45C5D">
        <w:rPr>
          <w:lang w:val="en-US" w:eastAsia="ja-JP"/>
        </w:rPr>
        <w:t xml:space="preserve">validation </w:t>
      </w:r>
      <w:r>
        <w:rPr>
          <w:lang w:val="en-US" w:eastAsia="ja-JP"/>
        </w:rPr>
        <w:t xml:space="preserve">procedure of Solution 1 is not well-defined, and </w:t>
      </w:r>
      <w:r w:rsidR="00A45C5D">
        <w:rPr>
          <w:lang w:val="en-US" w:eastAsia="ja-JP"/>
        </w:rPr>
        <w:t xml:space="preserve">Solution 1 does not </w:t>
      </w:r>
      <w:r>
        <w:rPr>
          <w:lang w:val="en-US" w:eastAsia="ja-JP"/>
        </w:rPr>
        <w:t xml:space="preserve">provide authorization indication from the AMF to the </w:t>
      </w:r>
      <w:proofErr w:type="spellStart"/>
      <w:r>
        <w:rPr>
          <w:lang w:val="en-US" w:eastAsia="ja-JP"/>
        </w:rPr>
        <w:t>gNB</w:t>
      </w:r>
      <w:proofErr w:type="spellEnd"/>
      <w:r>
        <w:rPr>
          <w:lang w:val="en-US" w:eastAsia="ja-JP"/>
        </w:rPr>
        <w:t xml:space="preserve"> over the NG interface as agreed by RAN3. </w:t>
      </w:r>
    </w:p>
    <w:p w14:paraId="28B7D97A" w14:textId="3A1B86AD" w:rsidR="00E74150" w:rsidRDefault="00DE63AA" w:rsidP="00E74150">
      <w:pPr>
        <w:rPr>
          <w:lang w:val="en-US" w:eastAsia="ja-JP"/>
        </w:rPr>
      </w:pPr>
      <w:r>
        <w:rPr>
          <w:lang w:val="en-US" w:eastAsia="ja-JP"/>
        </w:rPr>
        <w:t xml:space="preserve">Per SA3’s </w:t>
      </w:r>
      <w:proofErr w:type="gramStart"/>
      <w:r>
        <w:rPr>
          <w:lang w:val="en-US" w:eastAsia="ja-JP"/>
        </w:rPr>
        <w:t>reply</w:t>
      </w:r>
      <w:proofErr w:type="gramEnd"/>
      <w:r>
        <w:rPr>
          <w:lang w:val="en-US" w:eastAsia="ja-JP"/>
        </w:rPr>
        <w:t xml:space="preserve"> LS </w:t>
      </w:r>
      <w:r w:rsidRPr="00DE63AA">
        <w:rPr>
          <w:lang w:val="en-US" w:eastAsia="ja-JP"/>
        </w:rPr>
        <w:t>S3-223080</w:t>
      </w:r>
      <w:r>
        <w:rPr>
          <w:lang w:val="en-US" w:eastAsia="ja-JP"/>
        </w:rPr>
        <w:t>,</w:t>
      </w:r>
      <w:r w:rsidR="00E74150" w:rsidRPr="3CC4F716">
        <w:rPr>
          <w:lang w:val="en-US" w:eastAsia="ja-JP"/>
        </w:rPr>
        <w:t xml:space="preserve"> NCR management Solution 2 (OAM-based authorization/validation) may be ruled out immediately</w:t>
      </w:r>
      <w:r>
        <w:rPr>
          <w:lang w:val="en-US" w:eastAsia="ja-JP"/>
        </w:rPr>
        <w:t xml:space="preserve"> since it has security issues</w:t>
      </w:r>
      <w:r w:rsidR="00E74150" w:rsidRPr="3CC4F716">
        <w:rPr>
          <w:lang w:val="en-US" w:eastAsia="ja-JP"/>
        </w:rPr>
        <w:t xml:space="preserve">. </w:t>
      </w:r>
      <w:r>
        <w:rPr>
          <w:lang w:val="en-US" w:eastAsia="ja-JP"/>
        </w:rPr>
        <w:t>Furthermore</w:t>
      </w:r>
      <w:r w:rsidR="00E74150" w:rsidRPr="3CC4F716">
        <w:rPr>
          <w:lang w:val="en-US" w:eastAsia="ja-JP"/>
        </w:rPr>
        <w:t>,</w:t>
      </w:r>
      <w:r>
        <w:rPr>
          <w:lang w:val="en-US" w:eastAsia="ja-JP"/>
        </w:rPr>
        <w:t xml:space="preserve"> </w:t>
      </w:r>
      <w:r w:rsidRPr="3CC4F716">
        <w:rPr>
          <w:lang w:val="en-US" w:eastAsia="ja-JP"/>
        </w:rPr>
        <w:t>per Table 8.2-1 of TR 38.867</w:t>
      </w:r>
      <w:r>
        <w:rPr>
          <w:lang w:val="en-US" w:eastAsia="ja-JP"/>
        </w:rPr>
        <w:t xml:space="preserve">, Solution 2 does not support the inter-vendor interoperability requirements that were </w:t>
      </w:r>
      <w:r w:rsidR="00E74150" w:rsidRPr="3CC4F716">
        <w:rPr>
          <w:lang w:val="en-US" w:eastAsia="ja-JP"/>
        </w:rPr>
        <w:t xml:space="preserve">agreed in </w:t>
      </w:r>
      <w:r w:rsidR="00445351" w:rsidRPr="3CC4F716">
        <w:rPr>
          <w:lang w:val="en-US" w:eastAsia="ja-JP"/>
        </w:rPr>
        <w:t>RAN#97e</w:t>
      </w:r>
      <w:r w:rsidR="00445351">
        <w:rPr>
          <w:lang w:val="en-US" w:eastAsia="ja-JP"/>
        </w:rPr>
        <w:t xml:space="preserve"> for the NCR WI RP-222673</w:t>
      </w:r>
      <w:r w:rsidR="00E74150" w:rsidRPr="3CC4F716">
        <w:rPr>
          <w:lang w:val="en-US" w:eastAsia="ja-JP"/>
        </w:rPr>
        <w:t xml:space="preserve">. </w:t>
      </w:r>
    </w:p>
    <w:p w14:paraId="3C956E93" w14:textId="44F47C16" w:rsidR="00DE63AA" w:rsidRPr="00FA14ED" w:rsidRDefault="00DE63AA" w:rsidP="00E74150">
      <w:pPr>
        <w:rPr>
          <w:lang w:val="en-US" w:eastAsia="ja-JP"/>
        </w:rPr>
      </w:pPr>
      <w:r w:rsidRPr="00DE63AA">
        <w:rPr>
          <w:b/>
          <w:bCs/>
          <w:lang w:val="en-US" w:eastAsia="ja-JP"/>
        </w:rPr>
        <w:t xml:space="preserve">Observation </w:t>
      </w:r>
      <w:r w:rsidR="00445351">
        <w:rPr>
          <w:b/>
          <w:bCs/>
          <w:lang w:val="en-US" w:eastAsia="ja-JP"/>
        </w:rPr>
        <w:t>2</w:t>
      </w:r>
      <w:r>
        <w:rPr>
          <w:lang w:val="en-US" w:eastAsia="ja-JP"/>
        </w:rPr>
        <w:t>: NCR management Solution 2 does not meet requirements for security and inter-vendor interoperability.</w:t>
      </w:r>
    </w:p>
    <w:p w14:paraId="2C7BAE68" w14:textId="6E87D8A7" w:rsidR="00E74150" w:rsidRDefault="00E74150" w:rsidP="00E74150">
      <w:pPr>
        <w:rPr>
          <w:lang w:val="en-US" w:eastAsia="ja-JP"/>
        </w:rPr>
      </w:pPr>
      <w:r w:rsidRPr="3CC4F716">
        <w:rPr>
          <w:lang w:val="en-US" w:eastAsia="ja-JP"/>
        </w:rPr>
        <w:t xml:space="preserve">We believe that Solution 3 is preferable since it can recycle legacy </w:t>
      </w:r>
      <w:proofErr w:type="spellStart"/>
      <w:r w:rsidRPr="3CC4F716">
        <w:rPr>
          <w:lang w:val="en-US" w:eastAsia="ja-JP"/>
        </w:rPr>
        <w:t>signalling</w:t>
      </w:r>
      <w:proofErr w:type="spellEnd"/>
      <w:r w:rsidRPr="3CC4F716">
        <w:rPr>
          <w:lang w:val="en-US" w:eastAsia="ja-JP"/>
        </w:rPr>
        <w:t xml:space="preserve"> </w:t>
      </w:r>
      <w:proofErr w:type="gramStart"/>
      <w:r w:rsidRPr="3CC4F716">
        <w:rPr>
          <w:lang w:val="en-US" w:eastAsia="ja-JP"/>
        </w:rPr>
        <w:t>similar to</w:t>
      </w:r>
      <w:proofErr w:type="gramEnd"/>
      <w:r w:rsidRPr="3CC4F716">
        <w:rPr>
          <w:lang w:val="en-US" w:eastAsia="ja-JP"/>
        </w:rPr>
        <w:t xml:space="preserve"> what is used for identifying and authorizing IAB-MT. Here, the key modification is to recognize NCR-MT as a distinct UE type</w:t>
      </w:r>
      <w:r w:rsidR="0015730D">
        <w:rPr>
          <w:lang w:val="en-US" w:eastAsia="ja-JP"/>
        </w:rPr>
        <w:t xml:space="preserve"> through an NCR Indication </w:t>
      </w:r>
      <w:proofErr w:type="spellStart"/>
      <w:r w:rsidR="0015730D">
        <w:rPr>
          <w:lang w:val="en-US" w:eastAsia="ja-JP"/>
        </w:rPr>
        <w:t>signalled</w:t>
      </w:r>
      <w:proofErr w:type="spellEnd"/>
      <w:r w:rsidR="0015730D">
        <w:rPr>
          <w:lang w:val="en-US" w:eastAsia="ja-JP"/>
        </w:rPr>
        <w:t xml:space="preserve"> by the NCR-MT</w:t>
      </w:r>
      <w:r w:rsidRPr="3CC4F716">
        <w:rPr>
          <w:lang w:val="en-US" w:eastAsia="ja-JP"/>
        </w:rPr>
        <w:t xml:space="preserve">. </w:t>
      </w:r>
      <w:r w:rsidR="00D8349E">
        <w:rPr>
          <w:lang w:val="en-US" w:eastAsia="ja-JP"/>
        </w:rPr>
        <w:t xml:space="preserve">From a RAN2 perspective, having a distinct NCR Indication could </w:t>
      </w:r>
      <w:r w:rsidRPr="3CC4F716">
        <w:rPr>
          <w:lang w:val="en-US" w:eastAsia="ja-JP"/>
        </w:rPr>
        <w:t xml:space="preserve">also be advantageous </w:t>
      </w:r>
      <w:r w:rsidR="00D8349E">
        <w:rPr>
          <w:lang w:val="en-US" w:eastAsia="ja-JP"/>
        </w:rPr>
        <w:t xml:space="preserve">depending </w:t>
      </w:r>
      <w:r w:rsidRPr="3CC4F716">
        <w:rPr>
          <w:lang w:val="en-US" w:eastAsia="ja-JP"/>
        </w:rPr>
        <w:t xml:space="preserve">on the outcomes determined for NCR-MT side-control </w:t>
      </w:r>
      <w:proofErr w:type="spellStart"/>
      <w:r w:rsidRPr="3CC4F716">
        <w:rPr>
          <w:lang w:val="en-US" w:eastAsia="ja-JP"/>
        </w:rPr>
        <w:t>signalling</w:t>
      </w:r>
      <w:proofErr w:type="spellEnd"/>
      <w:r w:rsidRPr="3CC4F716">
        <w:rPr>
          <w:lang w:val="en-US" w:eastAsia="ja-JP"/>
        </w:rPr>
        <w:t xml:space="preserve"> and RRM.</w:t>
      </w:r>
    </w:p>
    <w:p w14:paraId="5552BB33" w14:textId="43C000CA" w:rsidR="00187620" w:rsidRDefault="00E74150" w:rsidP="00E74150">
      <w:pPr>
        <w:rPr>
          <w:lang w:val="en-US" w:eastAsia="ja-JP"/>
        </w:rPr>
      </w:pPr>
      <w:r w:rsidRPr="3CC4F716">
        <w:rPr>
          <w:lang w:val="en-US" w:eastAsia="ja-JP"/>
        </w:rPr>
        <w:t xml:space="preserve">Solution 4 also recycles legacy </w:t>
      </w:r>
      <w:proofErr w:type="spellStart"/>
      <w:r w:rsidRPr="3CC4F716">
        <w:rPr>
          <w:lang w:val="en-US" w:eastAsia="ja-JP"/>
        </w:rPr>
        <w:t>signalling</w:t>
      </w:r>
      <w:proofErr w:type="spellEnd"/>
      <w:r w:rsidRPr="3CC4F716">
        <w:rPr>
          <w:lang w:val="en-US" w:eastAsia="ja-JP"/>
        </w:rPr>
        <w:t>. Here, the NCR-MT is treated like a legacy UE for identification and differentiated by the 5GC based on subscription. Solution 4 may also be considered alongside Solution 3</w:t>
      </w:r>
      <w:r w:rsidR="00D8349E">
        <w:rPr>
          <w:lang w:val="en-US" w:eastAsia="ja-JP"/>
        </w:rPr>
        <w:t xml:space="preserve">, although it should be noted that during </w:t>
      </w:r>
      <w:r w:rsidR="00D8349E" w:rsidRPr="00D8349E">
        <w:rPr>
          <w:lang w:val="en-US" w:eastAsia="ja-JP"/>
        </w:rPr>
        <w:t xml:space="preserve">RAN3#117bis-e </w:t>
      </w:r>
      <w:r w:rsidR="00D8349E">
        <w:rPr>
          <w:lang w:val="en-US" w:eastAsia="ja-JP"/>
        </w:rPr>
        <w:t xml:space="preserve">discussions (see </w:t>
      </w:r>
      <w:hyperlink r:id="rId16" w:history="1">
        <w:r w:rsidR="00D8349E" w:rsidRPr="00952128">
          <w:rPr>
            <w:rStyle w:val="Hyperlink"/>
          </w:rPr>
          <w:t>R3-225934</w:t>
        </w:r>
      </w:hyperlink>
      <w:r w:rsidR="00D8349E">
        <w:rPr>
          <w:rStyle w:val="Hyperlink"/>
        </w:rPr>
        <w:t>)</w:t>
      </w:r>
      <w:r w:rsidR="00D8349E">
        <w:rPr>
          <w:lang w:val="en-US" w:eastAsia="ja-JP"/>
        </w:rPr>
        <w:t xml:space="preserve"> some companies commented that Solution 4 could have practical limitations in cases where not every AMF in a network is capable of authorizing </w:t>
      </w:r>
      <w:r w:rsidR="00187620">
        <w:rPr>
          <w:lang w:val="en-US" w:eastAsia="ja-JP"/>
        </w:rPr>
        <w:t>NCRs. Given this, additional progress may need to be made by RAN3 before down-selection between Solutions 3 and 4 can occur.</w:t>
      </w:r>
    </w:p>
    <w:p w14:paraId="3B313A2F" w14:textId="57482B3D" w:rsidR="00E74150" w:rsidRPr="007103E0" w:rsidRDefault="00E74150" w:rsidP="00E74150">
      <w:pPr>
        <w:rPr>
          <w:b/>
          <w:lang w:val="en-US" w:eastAsia="ja-JP"/>
        </w:rPr>
      </w:pPr>
      <w:r w:rsidRPr="007103E0">
        <w:rPr>
          <w:b/>
          <w:lang w:val="en-US" w:eastAsia="ja-JP"/>
        </w:rPr>
        <w:t xml:space="preserve">Proposal </w:t>
      </w:r>
      <w:r w:rsidR="001A4988">
        <w:rPr>
          <w:b/>
          <w:lang w:val="en-US" w:eastAsia="ja-JP"/>
        </w:rPr>
        <w:t>1</w:t>
      </w:r>
      <w:r w:rsidRPr="007103E0">
        <w:rPr>
          <w:b/>
          <w:lang w:val="en-US" w:eastAsia="ja-JP"/>
        </w:rPr>
        <w:t xml:space="preserve">: </w:t>
      </w:r>
      <w:r w:rsidR="006401BF">
        <w:rPr>
          <w:b/>
          <w:lang w:val="en-US" w:eastAsia="ja-JP"/>
        </w:rPr>
        <w:t>Rule out</w:t>
      </w:r>
      <w:r w:rsidR="001A4988">
        <w:rPr>
          <w:b/>
          <w:lang w:val="en-US" w:eastAsia="ja-JP"/>
        </w:rPr>
        <w:t xml:space="preserve"> NCR management Solutions 1 and 2</w:t>
      </w:r>
      <w:r w:rsidR="006401BF">
        <w:rPr>
          <w:b/>
          <w:lang w:val="en-US" w:eastAsia="ja-JP"/>
        </w:rPr>
        <w:t xml:space="preserve"> at this time</w:t>
      </w:r>
      <w:r w:rsidR="001A4988">
        <w:rPr>
          <w:b/>
          <w:lang w:val="en-US" w:eastAsia="ja-JP"/>
        </w:rPr>
        <w:t xml:space="preserve">, and down-select between </w:t>
      </w:r>
      <w:r w:rsidRPr="007103E0">
        <w:rPr>
          <w:b/>
          <w:lang w:val="en-US" w:eastAsia="ja-JP"/>
        </w:rPr>
        <w:t>Solutions 3 and 4</w:t>
      </w:r>
      <w:r w:rsidR="007C412C">
        <w:rPr>
          <w:b/>
          <w:lang w:val="en-US" w:eastAsia="ja-JP"/>
        </w:rPr>
        <w:t xml:space="preserve"> once RAN3 has made more conclusions</w:t>
      </w:r>
      <w:r w:rsidRPr="007103E0">
        <w:rPr>
          <w:b/>
          <w:lang w:val="en-US" w:eastAsia="ja-JP"/>
        </w:rPr>
        <w:t xml:space="preserve">. </w:t>
      </w:r>
    </w:p>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7B24E517" w:rsidR="009339CB" w:rsidRPr="006E13D1" w:rsidRDefault="00445351" w:rsidP="009339CB">
      <w:r w:rsidRPr="00445351">
        <w:t>Based on the discussion in this contribution we ma</w:t>
      </w:r>
      <w:r>
        <w:t>d</w:t>
      </w:r>
      <w:r w:rsidRPr="00445351">
        <w:t>e the following</w:t>
      </w:r>
      <w:r>
        <w:t xml:space="preserve"> observations</w:t>
      </w:r>
      <w:r w:rsidR="009339CB">
        <w:t>:</w:t>
      </w:r>
    </w:p>
    <w:p w14:paraId="19DADDC5" w14:textId="06533D2F" w:rsidR="00445351" w:rsidRDefault="00445351" w:rsidP="00445351">
      <w:pPr>
        <w:rPr>
          <w:lang w:val="en-US" w:eastAsia="ja-JP"/>
        </w:rPr>
      </w:pPr>
      <w:r w:rsidRPr="004C6008">
        <w:rPr>
          <w:b/>
          <w:bCs/>
          <w:lang w:val="en-US" w:eastAsia="ja-JP"/>
        </w:rPr>
        <w:t xml:space="preserve">Observation </w:t>
      </w:r>
      <w:r>
        <w:rPr>
          <w:b/>
          <w:bCs/>
          <w:lang w:val="en-US" w:eastAsia="ja-JP"/>
        </w:rPr>
        <w:t>1</w:t>
      </w:r>
      <w:r>
        <w:rPr>
          <w:lang w:val="en-US" w:eastAsia="ja-JP"/>
        </w:rPr>
        <w:t xml:space="preserve">: The existing </w:t>
      </w:r>
      <w:r w:rsidR="00BA45DA">
        <w:rPr>
          <w:lang w:val="en-US" w:eastAsia="ja-JP"/>
        </w:rPr>
        <w:t xml:space="preserve">validation </w:t>
      </w:r>
      <w:r>
        <w:rPr>
          <w:lang w:val="en-US" w:eastAsia="ja-JP"/>
        </w:rPr>
        <w:t xml:space="preserve">procedure of Solution 1 is not well-defined, and it cannot provide authorization indication from the AMF to the </w:t>
      </w:r>
      <w:proofErr w:type="spellStart"/>
      <w:r>
        <w:rPr>
          <w:lang w:val="en-US" w:eastAsia="ja-JP"/>
        </w:rPr>
        <w:t>gNB</w:t>
      </w:r>
      <w:proofErr w:type="spellEnd"/>
      <w:r>
        <w:rPr>
          <w:lang w:val="en-US" w:eastAsia="ja-JP"/>
        </w:rPr>
        <w:t xml:space="preserve"> over the NG interface as agreed by RAN3. </w:t>
      </w:r>
    </w:p>
    <w:p w14:paraId="7C7A82CA" w14:textId="77777777" w:rsidR="00445351" w:rsidRPr="00FA14ED" w:rsidRDefault="00445351" w:rsidP="00445351">
      <w:pPr>
        <w:rPr>
          <w:lang w:val="en-US" w:eastAsia="ja-JP"/>
        </w:rPr>
      </w:pPr>
      <w:r w:rsidRPr="00DE63AA">
        <w:rPr>
          <w:b/>
          <w:bCs/>
          <w:lang w:val="en-US" w:eastAsia="ja-JP"/>
        </w:rPr>
        <w:t xml:space="preserve">Observation </w:t>
      </w:r>
      <w:r>
        <w:rPr>
          <w:b/>
          <w:bCs/>
          <w:lang w:val="en-US" w:eastAsia="ja-JP"/>
        </w:rPr>
        <w:t>2</w:t>
      </w:r>
      <w:r>
        <w:rPr>
          <w:lang w:val="en-US" w:eastAsia="ja-JP"/>
        </w:rPr>
        <w:t>: NCR management Solution 2 does not meet requirements for security and inter-vendor interoperability.</w:t>
      </w:r>
    </w:p>
    <w:p w14:paraId="3BE72BE2" w14:textId="77777777" w:rsidR="009339CB" w:rsidRPr="004F4540" w:rsidRDefault="009339CB" w:rsidP="009339CB">
      <w:pPr>
        <w:rPr>
          <w:bCs/>
        </w:rPr>
      </w:pPr>
      <w:r>
        <w:rPr>
          <w:bCs/>
        </w:rPr>
        <w:t>And proposed the following:</w:t>
      </w:r>
    </w:p>
    <w:p w14:paraId="0FFBE96C" w14:textId="425EE6A7" w:rsidR="00445351" w:rsidRPr="007103E0" w:rsidRDefault="00445351" w:rsidP="00445351">
      <w:pPr>
        <w:rPr>
          <w:b/>
          <w:lang w:val="en-US" w:eastAsia="ja-JP"/>
        </w:rPr>
      </w:pPr>
      <w:r w:rsidRPr="007103E0">
        <w:rPr>
          <w:b/>
          <w:lang w:val="en-US" w:eastAsia="ja-JP"/>
        </w:rPr>
        <w:t xml:space="preserve">Proposal </w:t>
      </w:r>
      <w:r>
        <w:rPr>
          <w:b/>
          <w:lang w:val="en-US" w:eastAsia="ja-JP"/>
        </w:rPr>
        <w:t>1</w:t>
      </w:r>
      <w:r w:rsidRPr="007103E0">
        <w:rPr>
          <w:b/>
          <w:lang w:val="en-US" w:eastAsia="ja-JP"/>
        </w:rPr>
        <w:t xml:space="preserve">: </w:t>
      </w:r>
      <w:r w:rsidR="006401BF">
        <w:rPr>
          <w:b/>
          <w:lang w:val="en-US" w:eastAsia="ja-JP"/>
        </w:rPr>
        <w:t>Rule out</w:t>
      </w:r>
      <w:r>
        <w:rPr>
          <w:b/>
          <w:lang w:val="en-US" w:eastAsia="ja-JP"/>
        </w:rPr>
        <w:t xml:space="preserve"> NCR management Solutions 1 and 2</w:t>
      </w:r>
      <w:r w:rsidR="006401BF">
        <w:rPr>
          <w:b/>
          <w:lang w:val="en-US" w:eastAsia="ja-JP"/>
        </w:rPr>
        <w:t xml:space="preserve"> at this time</w:t>
      </w:r>
      <w:r>
        <w:rPr>
          <w:b/>
          <w:lang w:val="en-US" w:eastAsia="ja-JP"/>
        </w:rPr>
        <w:t xml:space="preserve">, and down-select between </w:t>
      </w:r>
      <w:r w:rsidRPr="007103E0">
        <w:rPr>
          <w:b/>
          <w:lang w:val="en-US" w:eastAsia="ja-JP"/>
        </w:rPr>
        <w:t>Solutions 3 and 4</w:t>
      </w:r>
      <w:r w:rsidR="006401BF">
        <w:rPr>
          <w:b/>
          <w:lang w:val="en-US" w:eastAsia="ja-JP"/>
        </w:rPr>
        <w:t xml:space="preserve"> once RAN3 has made more conclusions</w:t>
      </w:r>
      <w:r w:rsidRPr="007103E0">
        <w:rPr>
          <w:b/>
          <w:lang w:val="en-US" w:eastAsia="ja-JP"/>
        </w:rPr>
        <w:t xml:space="preserve">. </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9212" w14:textId="77777777" w:rsidR="00DA5B2E" w:rsidRDefault="00DA5B2E">
      <w:r>
        <w:separator/>
      </w:r>
    </w:p>
  </w:endnote>
  <w:endnote w:type="continuationSeparator" w:id="0">
    <w:p w14:paraId="6C6D9263" w14:textId="77777777" w:rsidR="00DA5B2E" w:rsidRDefault="00DA5B2E">
      <w:r>
        <w:continuationSeparator/>
      </w:r>
    </w:p>
  </w:endnote>
  <w:endnote w:type="continuationNotice" w:id="1">
    <w:p w14:paraId="05E33B8E" w14:textId="77777777" w:rsidR="00DA5B2E" w:rsidRDefault="00DA5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08DCD" w14:textId="77777777" w:rsidR="00DA5B2E" w:rsidRDefault="00DA5B2E">
      <w:r>
        <w:separator/>
      </w:r>
    </w:p>
  </w:footnote>
  <w:footnote w:type="continuationSeparator" w:id="0">
    <w:p w14:paraId="0F00BF66" w14:textId="77777777" w:rsidR="00DA5B2E" w:rsidRDefault="00DA5B2E">
      <w:r>
        <w:continuationSeparator/>
      </w:r>
    </w:p>
  </w:footnote>
  <w:footnote w:type="continuationNotice" w:id="1">
    <w:p w14:paraId="72AB664C" w14:textId="77777777" w:rsidR="00DA5B2E" w:rsidRDefault="00DA5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F922DD3"/>
    <w:multiLevelType w:val="hybridMultilevel"/>
    <w:tmpl w:val="72104BEC"/>
    <w:lvl w:ilvl="0" w:tplc="5C6C2CFC">
      <w:numFmt w:val="bullet"/>
      <w:lvlText w:val="-"/>
      <w:lvlJc w:val="left"/>
      <w:pPr>
        <w:ind w:left="644" w:hanging="360"/>
      </w:pPr>
      <w:rPr>
        <w:rFonts w:ascii="Times New Roman" w:eastAsia="Times New Roman" w:hAnsi="Times New Roman" w:cs="Times New Roman" w:hint="default"/>
      </w:rPr>
    </w:lvl>
    <w:lvl w:ilvl="1" w:tplc="A6187904">
      <w:start w:val="22"/>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54B95"/>
    <w:rsid w:val="00065268"/>
    <w:rsid w:val="00073C9C"/>
    <w:rsid w:val="00076412"/>
    <w:rsid w:val="00080512"/>
    <w:rsid w:val="00090468"/>
    <w:rsid w:val="00094568"/>
    <w:rsid w:val="000B7BCF"/>
    <w:rsid w:val="000C522B"/>
    <w:rsid w:val="000C646F"/>
    <w:rsid w:val="000D3262"/>
    <w:rsid w:val="000D58AB"/>
    <w:rsid w:val="00112F1A"/>
    <w:rsid w:val="00145075"/>
    <w:rsid w:val="0015730D"/>
    <w:rsid w:val="001741A0"/>
    <w:rsid w:val="00175FA0"/>
    <w:rsid w:val="00187620"/>
    <w:rsid w:val="00194CD0"/>
    <w:rsid w:val="001A4988"/>
    <w:rsid w:val="001B49C9"/>
    <w:rsid w:val="001C0C29"/>
    <w:rsid w:val="001C23F4"/>
    <w:rsid w:val="001C29A2"/>
    <w:rsid w:val="001C4F79"/>
    <w:rsid w:val="001F168B"/>
    <w:rsid w:val="001F7831"/>
    <w:rsid w:val="00204045"/>
    <w:rsid w:val="0020712B"/>
    <w:rsid w:val="0022606D"/>
    <w:rsid w:val="00231728"/>
    <w:rsid w:val="00244772"/>
    <w:rsid w:val="00244A05"/>
    <w:rsid w:val="00250404"/>
    <w:rsid w:val="00256B74"/>
    <w:rsid w:val="002610D8"/>
    <w:rsid w:val="00261877"/>
    <w:rsid w:val="002747EC"/>
    <w:rsid w:val="00280690"/>
    <w:rsid w:val="002855BF"/>
    <w:rsid w:val="002856A4"/>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5351"/>
    <w:rsid w:val="00446C3A"/>
    <w:rsid w:val="00465587"/>
    <w:rsid w:val="00477455"/>
    <w:rsid w:val="004A1F7B"/>
    <w:rsid w:val="004B538D"/>
    <w:rsid w:val="004C44D2"/>
    <w:rsid w:val="004C6008"/>
    <w:rsid w:val="004D3578"/>
    <w:rsid w:val="004D380D"/>
    <w:rsid w:val="004E213A"/>
    <w:rsid w:val="004F4540"/>
    <w:rsid w:val="004F73A7"/>
    <w:rsid w:val="00503171"/>
    <w:rsid w:val="00506C28"/>
    <w:rsid w:val="00534DA0"/>
    <w:rsid w:val="00543E6C"/>
    <w:rsid w:val="00565087"/>
    <w:rsid w:val="0056573F"/>
    <w:rsid w:val="00567872"/>
    <w:rsid w:val="00571279"/>
    <w:rsid w:val="005A13AB"/>
    <w:rsid w:val="005A49C6"/>
    <w:rsid w:val="005C766E"/>
    <w:rsid w:val="005C7CD5"/>
    <w:rsid w:val="00611566"/>
    <w:rsid w:val="0061634E"/>
    <w:rsid w:val="006401BF"/>
    <w:rsid w:val="00646D99"/>
    <w:rsid w:val="00656910"/>
    <w:rsid w:val="006574C0"/>
    <w:rsid w:val="006744B1"/>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412C"/>
    <w:rsid w:val="007F0C7E"/>
    <w:rsid w:val="007F2E08"/>
    <w:rsid w:val="008024FA"/>
    <w:rsid w:val="008028A4"/>
    <w:rsid w:val="00806284"/>
    <w:rsid w:val="00813245"/>
    <w:rsid w:val="00824ACB"/>
    <w:rsid w:val="00840DE0"/>
    <w:rsid w:val="00847CD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52128"/>
    <w:rsid w:val="00961B32"/>
    <w:rsid w:val="00962509"/>
    <w:rsid w:val="00970DB3"/>
    <w:rsid w:val="00974BB0"/>
    <w:rsid w:val="00975BCD"/>
    <w:rsid w:val="009928A9"/>
    <w:rsid w:val="009A0AF3"/>
    <w:rsid w:val="009A162C"/>
    <w:rsid w:val="009B07CD"/>
    <w:rsid w:val="009C19E9"/>
    <w:rsid w:val="009D74A6"/>
    <w:rsid w:val="009E0E87"/>
    <w:rsid w:val="009E759B"/>
    <w:rsid w:val="00A10F02"/>
    <w:rsid w:val="00A17176"/>
    <w:rsid w:val="00A204CA"/>
    <w:rsid w:val="00A209D6"/>
    <w:rsid w:val="00A22738"/>
    <w:rsid w:val="00A36F5F"/>
    <w:rsid w:val="00A430EC"/>
    <w:rsid w:val="00A45C5D"/>
    <w:rsid w:val="00A53724"/>
    <w:rsid w:val="00A54B2B"/>
    <w:rsid w:val="00A703B6"/>
    <w:rsid w:val="00A82346"/>
    <w:rsid w:val="00A9671C"/>
    <w:rsid w:val="00AA1553"/>
    <w:rsid w:val="00AF1555"/>
    <w:rsid w:val="00B05380"/>
    <w:rsid w:val="00B05962"/>
    <w:rsid w:val="00B15449"/>
    <w:rsid w:val="00B16C2F"/>
    <w:rsid w:val="00B27303"/>
    <w:rsid w:val="00B47FD1"/>
    <w:rsid w:val="00B516BB"/>
    <w:rsid w:val="00B7538C"/>
    <w:rsid w:val="00B84DB2"/>
    <w:rsid w:val="00BA45DA"/>
    <w:rsid w:val="00BC3555"/>
    <w:rsid w:val="00BF0626"/>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349E"/>
    <w:rsid w:val="00D854BE"/>
    <w:rsid w:val="00D87E00"/>
    <w:rsid w:val="00D9134D"/>
    <w:rsid w:val="00D96D11"/>
    <w:rsid w:val="00DA5B2E"/>
    <w:rsid w:val="00DA7A03"/>
    <w:rsid w:val="00DB0DB8"/>
    <w:rsid w:val="00DB1818"/>
    <w:rsid w:val="00DC309B"/>
    <w:rsid w:val="00DC4DA2"/>
    <w:rsid w:val="00DC5261"/>
    <w:rsid w:val="00DE25D2"/>
    <w:rsid w:val="00DE63AA"/>
    <w:rsid w:val="00DE6E18"/>
    <w:rsid w:val="00DF7C20"/>
    <w:rsid w:val="00E46C08"/>
    <w:rsid w:val="00E471CF"/>
    <w:rsid w:val="00E62835"/>
    <w:rsid w:val="00E74150"/>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1C7E"/>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E74150"/>
    <w:pPr>
      <w:overflowPunct w:val="0"/>
      <w:autoSpaceDE w:val="0"/>
      <w:autoSpaceDN w:val="0"/>
      <w:adjustRightInd w:val="0"/>
      <w:ind w:left="720"/>
      <w:contextualSpacing/>
      <w:textAlignment w:val="baseline"/>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74150"/>
    <w:rPr>
      <w:lang w:eastAsia="en-US"/>
    </w:rPr>
  </w:style>
  <w:style w:type="character" w:styleId="FollowedHyperlink">
    <w:name w:val="FollowedHyperlink"/>
    <w:basedOn w:val="DefaultParagraphFont"/>
    <w:rsid w:val="00567872"/>
    <w:rPr>
      <w:color w:val="954F72" w:themeColor="followedHyperlink"/>
      <w:u w:val="single"/>
    </w:rPr>
  </w:style>
  <w:style w:type="character" w:styleId="CommentReference">
    <w:name w:val="annotation reference"/>
    <w:basedOn w:val="DefaultParagraphFont"/>
    <w:rsid w:val="00DE6E18"/>
    <w:rPr>
      <w:sz w:val="16"/>
      <w:szCs w:val="16"/>
    </w:rPr>
  </w:style>
  <w:style w:type="paragraph" w:styleId="CommentText">
    <w:name w:val="annotation text"/>
    <w:basedOn w:val="Normal"/>
    <w:link w:val="CommentTextChar"/>
    <w:rsid w:val="00DE6E18"/>
  </w:style>
  <w:style w:type="character" w:customStyle="1" w:styleId="CommentTextChar">
    <w:name w:val="Comment Text Char"/>
    <w:basedOn w:val="DefaultParagraphFont"/>
    <w:link w:val="CommentText"/>
    <w:rsid w:val="00DE6E18"/>
    <w:rPr>
      <w:lang w:eastAsia="en-US"/>
    </w:rPr>
  </w:style>
  <w:style w:type="paragraph" w:styleId="CommentSubject">
    <w:name w:val="annotation subject"/>
    <w:basedOn w:val="CommentText"/>
    <w:next w:val="CommentText"/>
    <w:link w:val="CommentSubjectChar"/>
    <w:rsid w:val="00DE6E18"/>
    <w:rPr>
      <w:b/>
      <w:bCs/>
    </w:rPr>
  </w:style>
  <w:style w:type="character" w:customStyle="1" w:styleId="CommentSubjectChar">
    <w:name w:val="Comment Subject Char"/>
    <w:basedOn w:val="CommentTextChar"/>
    <w:link w:val="CommentSubject"/>
    <w:rsid w:val="00DE6E1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32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html-info/38867.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TSG_RAN/TSGR_97e/Docs/RP-222673.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3_Iu/TSGR3_117bis-e/Docs/R3-225934.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3_Iu/TSGR3_117bis-e/Docs/R3-225934.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3_Security/TSGS3_108e-AdHoc/Docs/S3-223080.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5AIRPNAIUNRU-859666464-12902</_dlc_DocId>
    <_dlc_DocIdUrl xmlns="71c5aaf6-e6ce-465b-b873-5148d2a4c105">
      <Url>https://nokia.sharepoint.com/sites/c5g/e2earch/_layouts/15/DocIdRedir.aspx?ID=5AIRPNAIUNRU-859666464-12902</Url>
      <Description>5AIRPNAIUNRU-859666464-12902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4706F31-B1FB-4FDB-B5FA-75A721D2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7197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Lappalainen, Andrew (Nokia - US/Murray Hill)</cp:lastModifiedBy>
  <cp:revision>4</cp:revision>
  <dcterms:created xsi:type="dcterms:W3CDTF">2022-11-03T20:25:00Z</dcterms:created>
  <dcterms:modified xsi:type="dcterms:W3CDTF">2022-11-03T20:33:00Z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7aa9b4c5-75d2-4113-a194-b0d2b4a25044</vt:lpwstr>
  </property>
</Properties>
</file>